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0D9B" w14:textId="77777777" w:rsidR="00841EBD" w:rsidRDefault="00841E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0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723"/>
        <w:gridCol w:w="8585"/>
      </w:tblGrid>
      <w:tr w:rsidR="00841EBD" w14:paraId="717B8EB7" w14:textId="77777777">
        <w:trPr>
          <w:trHeight w:val="1530"/>
        </w:trPr>
        <w:tc>
          <w:tcPr>
            <w:tcW w:w="1723" w:type="dxa"/>
          </w:tcPr>
          <w:p w14:paraId="1800C642" w14:textId="77777777" w:rsidR="00841EBD" w:rsidRDefault="009061BA">
            <w:pPr>
              <w:ind w:left="-39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5E7D91A1" wp14:editId="1248B784">
                  <wp:extent cx="971550" cy="9715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</w:tcPr>
          <w:p w14:paraId="70C2885F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Bolton Parks &amp; Recreation Commission</w:t>
            </w:r>
          </w:p>
          <w:p w14:paraId="71F69FC4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Meeting Minutes</w:t>
            </w:r>
          </w:p>
          <w:p w14:paraId="1D5C1AC4" w14:textId="77777777" w:rsidR="00841EBD" w:rsidRDefault="00841EBD">
            <w:pPr>
              <w:pStyle w:val="Heading1"/>
              <w:spacing w:before="80"/>
              <w:jc w:val="left"/>
              <w:rPr>
                <w:rFonts w:ascii="Arial" w:eastAsia="Arial" w:hAnsi="Arial" w:cs="Arial"/>
              </w:rPr>
            </w:pPr>
          </w:p>
        </w:tc>
      </w:tr>
    </w:tbl>
    <w:p w14:paraId="2C1F078E" w14:textId="77777777" w:rsidR="00841EBD" w:rsidRDefault="00841EBD"/>
    <w:tbl>
      <w:tblPr>
        <w:tblStyle w:val="a0"/>
        <w:tblW w:w="9990" w:type="dxa"/>
        <w:tblInd w:w="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00"/>
      </w:tblGrid>
      <w:tr w:rsidR="00841EBD" w14:paraId="2D7E5E33" w14:textId="77777777">
        <w:tc>
          <w:tcPr>
            <w:tcW w:w="1890" w:type="dxa"/>
            <w:shd w:val="clear" w:color="auto" w:fill="D9D9D9"/>
            <w:vAlign w:val="center"/>
          </w:tcPr>
          <w:p w14:paraId="3D719CD7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8100" w:type="dxa"/>
            <w:vAlign w:val="center"/>
          </w:tcPr>
          <w:p w14:paraId="4A9ABE2B" w14:textId="594C8FCE" w:rsidR="00841EBD" w:rsidRDefault="007809F1" w:rsidP="007809F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12</w:t>
            </w:r>
            <w:r w:rsidR="00BD78E8">
              <w:rPr>
                <w:sz w:val="22"/>
                <w:szCs w:val="22"/>
              </w:rPr>
              <w:t>, 2021</w:t>
            </w:r>
          </w:p>
        </w:tc>
      </w:tr>
      <w:tr w:rsidR="00841EBD" w14:paraId="46384560" w14:textId="77777777">
        <w:tc>
          <w:tcPr>
            <w:tcW w:w="1890" w:type="dxa"/>
            <w:shd w:val="clear" w:color="auto" w:fill="D9D9D9"/>
            <w:vAlign w:val="center"/>
          </w:tcPr>
          <w:p w14:paraId="63F0978D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Time/Location</w:t>
            </w:r>
          </w:p>
        </w:tc>
        <w:tc>
          <w:tcPr>
            <w:tcW w:w="8100" w:type="dxa"/>
            <w:vAlign w:val="center"/>
          </w:tcPr>
          <w:p w14:paraId="1FF2F1F0" w14:textId="77777777" w:rsidR="00841EBD" w:rsidRDefault="009061B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7:00 p.m.   Zoom Meeting                                    </w:t>
            </w:r>
          </w:p>
        </w:tc>
      </w:tr>
      <w:tr w:rsidR="00841EBD" w14:paraId="556E7707" w14:textId="77777777">
        <w:tc>
          <w:tcPr>
            <w:tcW w:w="1890" w:type="dxa"/>
            <w:shd w:val="clear" w:color="auto" w:fill="D9D9D9"/>
            <w:vAlign w:val="center"/>
          </w:tcPr>
          <w:p w14:paraId="77CA4EC3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Commissioners Present:</w:t>
            </w:r>
          </w:p>
        </w:tc>
        <w:tc>
          <w:tcPr>
            <w:tcW w:w="8100" w:type="dxa"/>
            <w:vAlign w:val="center"/>
          </w:tcPr>
          <w:p w14:paraId="273C7558" w14:textId="7B0028EE" w:rsidR="00841EBD" w:rsidRDefault="009061BA" w:rsidP="003C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Ed Sterling</w:t>
            </w:r>
            <w:r>
              <w:rPr>
                <w:sz w:val="22"/>
                <w:szCs w:val="22"/>
              </w:rPr>
              <w:t xml:space="preserve">, Greg </w:t>
            </w:r>
            <w:r>
              <w:t>Kabachinski, Lauren LaRosa</w:t>
            </w:r>
            <w:r w:rsidR="003C5A2E">
              <w:t>, Tara Basta,</w:t>
            </w:r>
          </w:p>
        </w:tc>
      </w:tr>
      <w:tr w:rsidR="00841EBD" w:rsidRPr="00BD78E8" w14:paraId="13B1F41E" w14:textId="77777777">
        <w:tc>
          <w:tcPr>
            <w:tcW w:w="1890" w:type="dxa"/>
            <w:shd w:val="clear" w:color="auto" w:fill="D9D9D9"/>
            <w:vAlign w:val="center"/>
          </w:tcPr>
          <w:p w14:paraId="09D91B04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Guests:</w:t>
            </w:r>
          </w:p>
        </w:tc>
        <w:tc>
          <w:tcPr>
            <w:tcW w:w="8100" w:type="dxa"/>
            <w:vAlign w:val="center"/>
          </w:tcPr>
          <w:p w14:paraId="68EE2944" w14:textId="01028513" w:rsidR="00841EBD" w:rsidRPr="00160B4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788B9DAE" w14:textId="77777777">
        <w:tc>
          <w:tcPr>
            <w:tcW w:w="1890" w:type="dxa"/>
            <w:shd w:val="clear" w:color="auto" w:fill="FFCC99"/>
            <w:vAlign w:val="center"/>
          </w:tcPr>
          <w:p w14:paraId="2CEED148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Meeting:</w:t>
            </w:r>
          </w:p>
        </w:tc>
        <w:tc>
          <w:tcPr>
            <w:tcW w:w="8100" w:type="dxa"/>
            <w:vAlign w:val="center"/>
          </w:tcPr>
          <w:p w14:paraId="60DF7B57" w14:textId="665D360F" w:rsidR="00841EBD" w:rsidRDefault="00C44D7D" w:rsidP="003C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Tuesday</w:t>
            </w:r>
            <w:r w:rsidR="009061BA">
              <w:rPr>
                <w:color w:val="0070C0"/>
                <w:sz w:val="22"/>
                <w:szCs w:val="22"/>
              </w:rPr>
              <w:t xml:space="preserve">, </w:t>
            </w:r>
            <w:r w:rsidR="003C5A2E">
              <w:rPr>
                <w:color w:val="0070C0"/>
                <w:sz w:val="22"/>
                <w:szCs w:val="22"/>
              </w:rPr>
              <w:t>September 14</w:t>
            </w:r>
            <w:r w:rsidR="00BD78E8">
              <w:rPr>
                <w:color w:val="0070C0"/>
                <w:sz w:val="22"/>
                <w:szCs w:val="22"/>
              </w:rPr>
              <w:t>, 2021</w:t>
            </w:r>
          </w:p>
        </w:tc>
      </w:tr>
    </w:tbl>
    <w:p w14:paraId="1F2D1DB0" w14:textId="77777777" w:rsidR="00841EBD" w:rsidRDefault="009061BA">
      <w:pPr>
        <w:pStyle w:val="Heading3"/>
        <w:shd w:val="clear" w:color="auto" w:fill="0766A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>Agenda Items</w:t>
      </w:r>
    </w:p>
    <w:tbl>
      <w:tblPr>
        <w:tblStyle w:val="a1"/>
        <w:tblW w:w="1104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8058"/>
        <w:gridCol w:w="2562"/>
      </w:tblGrid>
      <w:tr w:rsidR="00841EBD" w14:paraId="5D857482" w14:textId="77777777" w:rsidTr="002A4022">
        <w:trPr>
          <w:trHeight w:val="242"/>
        </w:trPr>
        <w:tc>
          <w:tcPr>
            <w:tcW w:w="427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D8BDFC" w14:textId="77777777" w:rsidR="00841EBD" w:rsidRDefault="00841EBD">
            <w:pPr>
              <w:rPr>
                <w:b/>
                <w:sz w:val="22"/>
                <w:szCs w:val="22"/>
              </w:rPr>
            </w:pPr>
          </w:p>
        </w:tc>
        <w:tc>
          <w:tcPr>
            <w:tcW w:w="8058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FD263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2562" w:type="dxa"/>
            <w:shd w:val="clear" w:color="auto" w:fill="D9D9D9"/>
          </w:tcPr>
          <w:p w14:paraId="4BB0ED1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841EBD" w14:paraId="33AAB884" w14:textId="77777777" w:rsidTr="002A4022"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D38C8C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C3B139" w14:textId="17971D50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Approve Minutes from </w:t>
            </w:r>
            <w:r w:rsidR="00ED0547">
              <w:rPr>
                <w:b/>
                <w:sz w:val="22"/>
                <w:szCs w:val="22"/>
              </w:rPr>
              <w:t>Ju</w:t>
            </w:r>
            <w:r w:rsidR="003C5A2E">
              <w:rPr>
                <w:b/>
                <w:sz w:val="22"/>
                <w:szCs w:val="22"/>
              </w:rPr>
              <w:t>ly 13th</w:t>
            </w:r>
            <w:r>
              <w:rPr>
                <w:b/>
                <w:sz w:val="22"/>
                <w:szCs w:val="22"/>
              </w:rPr>
              <w:t>, Meeting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F72B3CA" w14:textId="77777777" w:rsidR="00841EBD" w:rsidRDefault="0090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Minutes were approved </w:t>
            </w:r>
          </w:p>
        </w:tc>
        <w:tc>
          <w:tcPr>
            <w:tcW w:w="2562" w:type="dxa"/>
          </w:tcPr>
          <w:p w14:paraId="6E6855A6" w14:textId="559F5ED7" w:rsidR="00841EBD" w:rsidRDefault="0036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</w:tc>
      </w:tr>
      <w:tr w:rsidR="00841EBD" w14:paraId="379A0CF4" w14:textId="77777777" w:rsidTr="002A4022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C67414" w14:textId="4E4B02CC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14:paraId="27B23232" w14:textId="77777777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17DD53B" w14:textId="1C267C82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4AB375D" w14:textId="3CAC7D4C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04FA088" w14:textId="0926D2D6" w:rsidR="00516E73" w:rsidRDefault="0051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173204E" w14:textId="77777777" w:rsidR="00516E73" w:rsidRDefault="0051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AD8C7E" w14:textId="4623D97E" w:rsidR="002427BB" w:rsidRDefault="002A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14:paraId="3CB30BD2" w14:textId="3BD94E0E" w:rsidR="004950E7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A9455F7" w14:textId="47B2A744" w:rsidR="004950E7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BC7C0EF" w14:textId="77777777" w:rsidR="004950E7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8328D9D" w14:textId="77777777" w:rsidR="00A04ED3" w:rsidRDefault="00A0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5C6D77E" w14:textId="0055FBC7" w:rsidR="00A04ED3" w:rsidRDefault="00982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9754026" w14:textId="77777777" w:rsidR="00A04ED3" w:rsidRDefault="00A0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D81B9C6" w14:textId="77777777" w:rsidR="00A04ED3" w:rsidRDefault="00A0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DA8C2ED" w14:textId="77777777" w:rsidR="00A04ED3" w:rsidRDefault="00982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14:paraId="2EB72833" w14:textId="77777777" w:rsidR="009826C5" w:rsidRDefault="00982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0060EE8" w14:textId="77777777" w:rsidR="00C514EB" w:rsidRDefault="00982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14:paraId="2C47B6AB" w14:textId="77777777" w:rsidR="00C514EB" w:rsidRDefault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63782AE" w14:textId="77777777" w:rsidR="00C514EB" w:rsidRDefault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A9D2EC5" w14:textId="77777777" w:rsidR="00C514EB" w:rsidRDefault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B180212" w14:textId="77777777" w:rsidR="00C514EB" w:rsidRDefault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469D2" w14:textId="77777777" w:rsidR="00C514EB" w:rsidRDefault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775797E" w14:textId="702E1251" w:rsidR="009826C5" w:rsidRDefault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9826C5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C2B2F0" w14:textId="740287A6" w:rsidR="00841EBD" w:rsidRPr="00EF13D8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F13D8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Field and Event Requests</w:t>
            </w:r>
            <w:r w:rsidR="002427BB" w:rsidRPr="00EF13D8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:</w:t>
            </w:r>
          </w:p>
          <w:p w14:paraId="5B778DA5" w14:textId="77777777" w:rsidR="008C3EB3" w:rsidRPr="00EF13D8" w:rsidRDefault="008C3EB3" w:rsidP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6DD3D487" w14:textId="213B9934" w:rsidR="00C44D7D" w:rsidRDefault="00C44D7D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 w:rsidRPr="00EF13D8">
              <w:rPr>
                <w:rFonts w:asciiTheme="majorHAnsi" w:hAnsiTheme="majorHAnsi" w:cstheme="majorHAnsi"/>
                <w:b/>
                <w:iCs/>
                <w:color w:val="0070C0"/>
              </w:rPr>
              <w:t xml:space="preserve">   </w:t>
            </w:r>
            <w:r w:rsidR="00D31F3E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NASHOBA </w:t>
            </w:r>
            <w:r w:rsidR="002A4022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Girls Lacrosse, lower field, Wed 530-6;30pm, Fall Season</w:t>
            </w:r>
          </w:p>
          <w:p w14:paraId="3F1CDF7D" w14:textId="51B68BA9" w:rsidR="002A4022" w:rsidRPr="00EF13D8" w:rsidRDefault="002A4022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  BYSA Fall season approved August to November 15.</w:t>
            </w:r>
          </w:p>
          <w:p w14:paraId="488BEF20" w14:textId="06712ECB" w:rsidR="001378F8" w:rsidRDefault="00C44D7D" w:rsidP="002A4022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 </w:t>
            </w:r>
            <w:r w:rsidR="009140C1"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</w:t>
            </w:r>
            <w:r w:rsidRPr="00EF13D8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</w:t>
            </w:r>
          </w:p>
          <w:p w14:paraId="50CCACEF" w14:textId="57133BCB" w:rsidR="004950E7" w:rsidRDefault="004950E7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</w:p>
          <w:p w14:paraId="17E9B4F6" w14:textId="5FD23CD2" w:rsidR="004950E7" w:rsidRDefault="002A4022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Discuss Native Pollinator Garden at Town Common with Lynn Dischler. Ed did not object </w:t>
            </w:r>
            <w:r w:rsidR="005075B3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to the idea, 15x30 feet area, but he </w:t>
            </w: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asked Lynn to consider Pond Park as well, with lesser traffic.  She wants the public to see this garden and feels no one goes to Pond Park. Other P&amp;R members worry that the public will be worried about a garden dedicated largely to (bumble) bees, which are </w:t>
            </w:r>
            <w:r w:rsidR="005075B3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generally non-aggressive</w:t>
            </w: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. The general feeling is that Common should not be </w:t>
            </w:r>
            <w:r w:rsidR="005075B3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divided into areas of special interest to a small group. Ed wants to hear from the Town Administrator on this issue. Lynn was asked to find an area at Pond Park as a potential location.</w:t>
            </w:r>
          </w:p>
          <w:p w14:paraId="4B682FA7" w14:textId="76F8E904" w:rsidR="004950E7" w:rsidRDefault="004950E7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</w:p>
          <w:p w14:paraId="77F02619" w14:textId="5D841AD4" w:rsidR="004950E7" w:rsidRPr="00EF13D8" w:rsidRDefault="009826C5" w:rsidP="00C44D7D">
            <w:pPr>
              <w:pStyle w:val="NoSpacing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Memorial Field Triple Play: Lauren has negotiated the fee for the Fall at $3,000. Babe Ruth field condition is poor, needs to be dragged to remove weeds. Discussion about whether DPW can provide this service. Lisa to check.</w:t>
            </w:r>
            <w:r w:rsidR="00C514EB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Michael Gorr asked if the mound of clay can be moved to the cement block area by softball; they use the clay throughout the season. </w:t>
            </w:r>
            <w:r w:rsidR="004950E7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BYBS light dedication</w:t>
            </w: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rescheduled to</w:t>
            </w:r>
            <w:r w:rsidR="004950E7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9</w:t>
            </w:r>
            <w:r w:rsidR="004950E7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/</w:t>
            </w: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11</w:t>
            </w:r>
            <w:r w:rsidR="004950E7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/21</w:t>
            </w:r>
            <w:r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.</w:t>
            </w:r>
          </w:p>
          <w:p w14:paraId="01DCF63E" w14:textId="77777777" w:rsidR="00EF13D8" w:rsidRDefault="00EF13D8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</w:p>
          <w:p w14:paraId="7FCCEE3E" w14:textId="0E16E96B" w:rsidR="009140C1" w:rsidRPr="00EF13D8" w:rsidRDefault="009140C1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  <w:r w:rsidRPr="00EF13D8">
              <w:rPr>
                <w:rFonts w:asciiTheme="majorHAnsi" w:hAnsiTheme="majorHAnsi" w:cstheme="majorHAnsi"/>
                <w:b/>
                <w:iCs/>
              </w:rPr>
              <w:t>Discuss Summer Concert</w:t>
            </w:r>
            <w:r w:rsidR="007809F1">
              <w:rPr>
                <w:rFonts w:asciiTheme="majorHAnsi" w:hAnsiTheme="majorHAnsi" w:cstheme="majorHAnsi"/>
                <w:b/>
                <w:iCs/>
              </w:rPr>
              <w:t>s</w:t>
            </w:r>
            <w:r w:rsidR="00386DD6">
              <w:rPr>
                <w:rFonts w:asciiTheme="majorHAnsi" w:hAnsiTheme="majorHAnsi" w:cstheme="majorHAnsi"/>
                <w:b/>
                <w:iCs/>
              </w:rPr>
              <w:t xml:space="preserve"> and Performances</w:t>
            </w:r>
          </w:p>
          <w:p w14:paraId="28701AA9" w14:textId="77777777" w:rsidR="009140C1" w:rsidRPr="00EF13D8" w:rsidRDefault="009140C1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</w:p>
          <w:p w14:paraId="73DCC931" w14:textId="65A9955E" w:rsidR="009140C1" w:rsidRPr="00EF13D8" w:rsidRDefault="009140C1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  <w:r w:rsidRPr="00EF13D8">
              <w:rPr>
                <w:rFonts w:asciiTheme="majorHAnsi" w:hAnsiTheme="majorHAnsi" w:cstheme="majorHAnsi"/>
                <w:b/>
                <w:iCs/>
              </w:rPr>
              <w:t xml:space="preserve">    Nashoba Valley Concert 7/18, 6:00PM</w:t>
            </w:r>
            <w:r w:rsidR="00EF13D8">
              <w:rPr>
                <w:rFonts w:asciiTheme="majorHAnsi" w:hAnsiTheme="majorHAnsi" w:cstheme="majorHAnsi"/>
                <w:b/>
                <w:iCs/>
              </w:rPr>
              <w:t xml:space="preserve"> </w:t>
            </w:r>
          </w:p>
          <w:p w14:paraId="781F42A0" w14:textId="04435B79" w:rsidR="009140C1" w:rsidRPr="00EF13D8" w:rsidRDefault="009140C1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  <w:r w:rsidRPr="00EF13D8">
              <w:rPr>
                <w:rFonts w:asciiTheme="majorHAnsi" w:hAnsiTheme="majorHAnsi" w:cstheme="majorHAnsi"/>
                <w:b/>
                <w:iCs/>
              </w:rPr>
              <w:t xml:space="preserve">    Crocodile River Music 7/25, 6:00PM</w:t>
            </w:r>
            <w:r w:rsidR="00EF13D8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="007809F1">
              <w:rPr>
                <w:rFonts w:asciiTheme="majorHAnsi" w:hAnsiTheme="majorHAnsi" w:cstheme="majorHAnsi"/>
                <w:b/>
                <w:iCs/>
              </w:rPr>
              <w:t>– poorly attended, due to weather</w:t>
            </w:r>
          </w:p>
          <w:p w14:paraId="624BEEA2" w14:textId="663EB0F1" w:rsidR="009140C1" w:rsidRDefault="009140C1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  <w:r w:rsidRPr="00EF13D8">
              <w:rPr>
                <w:rFonts w:asciiTheme="majorHAnsi" w:hAnsiTheme="majorHAnsi" w:cstheme="majorHAnsi"/>
                <w:b/>
                <w:iCs/>
              </w:rPr>
              <w:t xml:space="preserve">    Robert Clark Magician 8/1, 6:00PM</w:t>
            </w:r>
            <w:r w:rsidR="00EF13D8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="007809F1">
              <w:rPr>
                <w:rFonts w:asciiTheme="majorHAnsi" w:hAnsiTheme="majorHAnsi" w:cstheme="majorHAnsi"/>
                <w:b/>
                <w:iCs/>
              </w:rPr>
              <w:t>– good performance</w:t>
            </w:r>
            <w:r w:rsidR="00386DD6">
              <w:rPr>
                <w:rFonts w:asciiTheme="majorHAnsi" w:hAnsiTheme="majorHAnsi" w:cstheme="majorHAnsi"/>
                <w:b/>
                <w:iCs/>
              </w:rPr>
              <w:t>! 100 people there!</w:t>
            </w:r>
          </w:p>
          <w:p w14:paraId="39B81E8C" w14:textId="6EB3601B" w:rsidR="00EF13D8" w:rsidRDefault="00EF13D8" w:rsidP="009140C1">
            <w:pPr>
              <w:pStyle w:val="NoSpacing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 xml:space="preserve">    </w:t>
            </w:r>
            <w:proofErr w:type="spellStart"/>
            <w:r>
              <w:rPr>
                <w:rFonts w:asciiTheme="majorHAnsi" w:hAnsiTheme="majorHAnsi" w:cstheme="majorHAnsi"/>
                <w:b/>
                <w:iCs/>
              </w:rPr>
              <w:t>Waquasack</w:t>
            </w:r>
            <w:proofErr w:type="spellEnd"/>
            <w:r>
              <w:rPr>
                <w:rFonts w:asciiTheme="majorHAnsi" w:hAnsiTheme="majorHAnsi" w:cstheme="majorHAnsi"/>
                <w:b/>
                <w:iCs/>
              </w:rPr>
              <w:t xml:space="preserve"> family singers 8/22, 6:00P</w:t>
            </w:r>
            <w:r w:rsidR="004950E7">
              <w:rPr>
                <w:rFonts w:asciiTheme="majorHAnsi" w:hAnsiTheme="majorHAnsi" w:cstheme="majorHAnsi"/>
                <w:b/>
                <w:iCs/>
              </w:rPr>
              <w:t>M</w:t>
            </w:r>
          </w:p>
          <w:p w14:paraId="3D5AB2B9" w14:textId="128E96C6" w:rsidR="00A04ED3" w:rsidRPr="004950E7" w:rsidRDefault="00EF13D8" w:rsidP="004950E7">
            <w:pPr>
              <w:pStyle w:val="NoSpacing"/>
              <w:rPr>
                <w:rFonts w:asciiTheme="majorHAnsi" w:hAnsiTheme="majorHAnsi" w:cstheme="majorHAnsi"/>
                <w:b/>
                <w:iCs/>
                <w:color w:val="0070C0"/>
              </w:rPr>
            </w:pPr>
            <w:r w:rsidRPr="00EF13D8">
              <w:rPr>
                <w:rFonts w:asciiTheme="majorHAnsi" w:hAnsiTheme="majorHAnsi" w:cstheme="majorHAnsi"/>
                <w:b/>
                <w:iCs/>
              </w:rPr>
              <w:t xml:space="preserve"> </w:t>
            </w:r>
          </w:p>
          <w:p w14:paraId="385764B3" w14:textId="2DF51B10" w:rsidR="00CA798B" w:rsidRPr="00EF13D8" w:rsidRDefault="00CA798B" w:rsidP="00261628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14:paraId="44CF9360" w14:textId="77777777" w:rsidR="009D194E" w:rsidRDefault="009D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F8BB36E" w14:textId="77777777" w:rsidR="00C44D7D" w:rsidRDefault="00C4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3E7BA2" w14:textId="5D12A689" w:rsidR="00367C48" w:rsidRDefault="0036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Unanimously</w:t>
            </w:r>
          </w:p>
          <w:p w14:paraId="1A46A131" w14:textId="1D6F5EC0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Approved Unanimously </w:t>
            </w:r>
          </w:p>
          <w:p w14:paraId="0E09D56F" w14:textId="6318B6A6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41CB49F" w14:textId="77777777" w:rsidR="008C3EB3" w:rsidRDefault="008C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B9F56DC" w14:textId="1AD40FC3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46D7D83" w14:textId="0774E3FC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78196B" w14:textId="3C8B8997" w:rsidR="009826C5" w:rsidRDefault="00982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Awaiting further info. And Don Lowe’s reply.</w:t>
            </w:r>
          </w:p>
          <w:p w14:paraId="12C926C8" w14:textId="77777777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C3F2331" w14:textId="77777777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3BE2CD" w14:textId="77777777" w:rsidR="00572545" w:rsidRDefault="0057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480C3E6" w14:textId="77777777" w:rsidR="00261628" w:rsidRDefault="00261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549F8A" w14:textId="77777777" w:rsidR="00261628" w:rsidRDefault="00261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274762A" w14:textId="77777777" w:rsidR="00261628" w:rsidRDefault="00261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BBEF3C2" w14:textId="59C950E8" w:rsidR="00261628" w:rsidRDefault="009826C5" w:rsidP="00C5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 to contact DPW, can they help condition the Babe Ruth Field.</w:t>
            </w:r>
            <w:r w:rsidR="00C514EB">
              <w:rPr>
                <w:color w:val="000000"/>
                <w:sz w:val="22"/>
                <w:szCs w:val="22"/>
              </w:rPr>
              <w:t xml:space="preserve"> Check if Gatsby can do this work too. Lisa check if DPW is able to move that clay. </w:t>
            </w:r>
          </w:p>
        </w:tc>
      </w:tr>
      <w:tr w:rsidR="00841EBD" w14:paraId="78CF0DE6" w14:textId="77777777" w:rsidTr="002A4022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EFBE50" w14:textId="08C73ED9" w:rsidR="00841EBD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7809F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64DC74" w14:textId="5EC2D1DD" w:rsidR="00572545" w:rsidRDefault="007809F1" w:rsidP="002616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O&amp;M Plan for Town Common, submitted by Ed to Lisa for Rebecca</w:t>
            </w:r>
          </w:p>
        </w:tc>
        <w:tc>
          <w:tcPr>
            <w:tcW w:w="2562" w:type="dxa"/>
          </w:tcPr>
          <w:p w14:paraId="636A1C5D" w14:textId="72F9EC9D" w:rsidR="00841EBD" w:rsidRDefault="0078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 will submit Form 1 WPA</w:t>
            </w:r>
          </w:p>
        </w:tc>
      </w:tr>
      <w:tr w:rsidR="00841EBD" w14:paraId="6C21E7F6" w14:textId="77777777" w:rsidTr="002A4022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B85794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14:paraId="436B3D1D" w14:textId="77777777" w:rsidR="004950E7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A5522E5" w14:textId="1C4180B4" w:rsidR="004950E7" w:rsidRDefault="0049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7813C7" w14:textId="31CAF8D6" w:rsidR="007C2FC9" w:rsidRDefault="007C2FC9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52B8ED2D" w14:textId="061B8CED" w:rsidR="004950E7" w:rsidRDefault="004950E7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9FA039D" w14:textId="40937011" w:rsidR="004950E7" w:rsidRDefault="004950E7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Discuss </w:t>
            </w:r>
            <w:r w:rsidR="007809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Summer Programs</w:t>
            </w:r>
          </w:p>
          <w:p w14:paraId="733F0993" w14:textId="4DC298DF" w:rsidR="007809F1" w:rsidRDefault="007809F1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Very successful, many positive comments on Bolton Facebook. Public asking for more</w:t>
            </w:r>
            <w:r w:rsidR="004A5DF7">
              <w:rPr>
                <w:rFonts w:asciiTheme="minorHAnsi" w:hAnsiTheme="minorHAnsi"/>
                <w:color w:val="000000"/>
                <w:sz w:val="22"/>
                <w:szCs w:val="22"/>
              </w:rPr>
              <w:t>, counsellors also liked the program and hope to repeat next year. Perhaps we can add an extra week? Need to examine the financial cost and return.</w:t>
            </w:r>
          </w:p>
          <w:p w14:paraId="5BA6230B" w14:textId="77777777" w:rsidR="00386DD6" w:rsidRDefault="00386DD6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F9B3AE2" w14:textId="0CC99B57" w:rsidR="00386DD6" w:rsidRPr="007809F1" w:rsidRDefault="00386DD6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We could consider some Fall programs. Lauren Cilley could do a new mothers program for 9 months to 4 years old. Possible golf program if we can find a course or driving range. Games could be gaga ball or flag football.</w:t>
            </w:r>
          </w:p>
          <w:p w14:paraId="29AAB08E" w14:textId="144408E3" w:rsidR="004950E7" w:rsidRDefault="004950E7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1115A304" w14:textId="77777777" w:rsidR="004950E7" w:rsidRPr="00EF13D8" w:rsidRDefault="004950E7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16545582" w14:textId="20055583" w:rsidR="0097548B" w:rsidRPr="00EF13D8" w:rsidRDefault="007C2FC9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F13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Meeting ended at </w:t>
            </w:r>
            <w:r w:rsidR="00386DD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7:56pm</w:t>
            </w:r>
          </w:p>
          <w:p w14:paraId="6A6356BB" w14:textId="3C611420" w:rsidR="00A65DD2" w:rsidRPr="00EF13D8" w:rsidRDefault="00A65DD2" w:rsidP="003B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198492B" w14:textId="6831BE5A" w:rsidR="007C2FC9" w:rsidRPr="00EF13D8" w:rsidRDefault="007C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14:paraId="05DF6A73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7036B1B" w14:textId="77777777" w:rsidR="00386DD6" w:rsidRDefault="0038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930E6E5" w14:textId="77777777" w:rsidR="00386DD6" w:rsidRDefault="0038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58FE12" w14:textId="77777777" w:rsidR="00386DD6" w:rsidRDefault="0038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 should do a community survey to see what people want, and how they viewed the program.</w:t>
            </w:r>
          </w:p>
          <w:p w14:paraId="4A17CB7C" w14:textId="77777777" w:rsidR="00386DD6" w:rsidRDefault="0038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A3B9DCF" w14:textId="52EB4A18" w:rsidR="00386DD6" w:rsidRDefault="0038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Need to check on golf availability (Lisa). Tara should advertise young mothers program interest.</w:t>
            </w:r>
          </w:p>
        </w:tc>
      </w:tr>
      <w:tr w:rsidR="00841EBD" w14:paraId="2A17D41E" w14:textId="77777777" w:rsidTr="002A4022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CCC4E5" w14:textId="545F3E98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AA8133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Items for next agenda</w:t>
            </w:r>
          </w:p>
          <w:p w14:paraId="0D2B4CAF" w14:textId="40B02370" w:rsidR="00841EBD" w:rsidRDefault="00160B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 updates</w:t>
            </w:r>
          </w:p>
          <w:p w14:paraId="5129902B" w14:textId="1CA0AF48" w:rsidR="00841EBD" w:rsidRDefault="00160B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Summer Concert</w:t>
            </w:r>
            <w:r w:rsidR="00261628">
              <w:rPr>
                <w:color w:val="000000"/>
                <w:sz w:val="22"/>
                <w:szCs w:val="22"/>
              </w:rPr>
              <w:t>s</w:t>
            </w:r>
          </w:p>
          <w:p w14:paraId="428C9D1C" w14:textId="6B5B6E28" w:rsidR="00841EBD" w:rsidRDefault="00160B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Event Approvals</w:t>
            </w:r>
          </w:p>
        </w:tc>
        <w:tc>
          <w:tcPr>
            <w:tcW w:w="2562" w:type="dxa"/>
          </w:tcPr>
          <w:p w14:paraId="27740CB2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49F77A0A" w14:textId="77777777" w:rsidTr="002A4022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31595D" w14:textId="594F76DA" w:rsidR="00841EBD" w:rsidRDefault="00A65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3E3627" w14:textId="5813C05B" w:rsidR="00841EBD" w:rsidRDefault="009061BA" w:rsidP="0078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Next Meeting:  </w:t>
            </w:r>
            <w:r w:rsidR="007809F1">
              <w:rPr>
                <w:b/>
                <w:color w:val="000000"/>
                <w:sz w:val="22"/>
                <w:szCs w:val="22"/>
              </w:rPr>
              <w:t>September 14</w:t>
            </w:r>
            <w:r w:rsidR="00B9120F"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Tuesday, 7:00 pm</w:t>
            </w:r>
          </w:p>
        </w:tc>
        <w:tc>
          <w:tcPr>
            <w:tcW w:w="2562" w:type="dxa"/>
          </w:tcPr>
          <w:p w14:paraId="14B04944" w14:textId="77777777" w:rsidR="00841EBD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36119E49" w14:textId="77777777" w:rsidR="00841EBD" w:rsidRDefault="009061BA">
      <w:pPr>
        <w:pStyle w:val="Heading3"/>
        <w:shd w:val="clear" w:color="auto" w:fill="36609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 xml:space="preserve">Approved Meeting Minutes </w:t>
      </w:r>
    </w:p>
    <w:tbl>
      <w:tblPr>
        <w:tblStyle w:val="a2"/>
        <w:tblW w:w="1030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710"/>
        <w:gridCol w:w="1710"/>
        <w:gridCol w:w="1710"/>
        <w:gridCol w:w="1710"/>
        <w:gridCol w:w="1890"/>
      </w:tblGrid>
      <w:tr w:rsidR="00841EBD" w14:paraId="2E4D1CC2" w14:textId="77777777">
        <w:tc>
          <w:tcPr>
            <w:tcW w:w="1573" w:type="dxa"/>
          </w:tcPr>
          <w:p w14:paraId="5CF22964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Initials</w:t>
            </w:r>
          </w:p>
        </w:tc>
        <w:tc>
          <w:tcPr>
            <w:tcW w:w="1710" w:type="dxa"/>
          </w:tcPr>
          <w:p w14:paraId="512AB71F" w14:textId="2C9548DA" w:rsidR="00841EBD" w:rsidRDefault="001D1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</w:t>
            </w:r>
          </w:p>
        </w:tc>
        <w:tc>
          <w:tcPr>
            <w:tcW w:w="1710" w:type="dxa"/>
          </w:tcPr>
          <w:p w14:paraId="6EBFF946" w14:textId="4A65A917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</w:t>
            </w:r>
          </w:p>
        </w:tc>
        <w:tc>
          <w:tcPr>
            <w:tcW w:w="1710" w:type="dxa"/>
          </w:tcPr>
          <w:p w14:paraId="55CAEA8A" w14:textId="3C81A203" w:rsidR="00841EBD" w:rsidRDefault="001D1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</w:t>
            </w:r>
          </w:p>
        </w:tc>
        <w:tc>
          <w:tcPr>
            <w:tcW w:w="1710" w:type="dxa"/>
          </w:tcPr>
          <w:p w14:paraId="64949090" w14:textId="79F7A96D" w:rsidR="00841EBD" w:rsidRDefault="001D1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</w:t>
            </w:r>
          </w:p>
        </w:tc>
        <w:tc>
          <w:tcPr>
            <w:tcW w:w="1890" w:type="dxa"/>
          </w:tcPr>
          <w:p w14:paraId="327ADBC0" w14:textId="6CBE7BBA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</w:t>
            </w:r>
          </w:p>
        </w:tc>
      </w:tr>
      <w:tr w:rsidR="00841EBD" w14:paraId="17D93EFD" w14:textId="77777777">
        <w:trPr>
          <w:trHeight w:val="197"/>
        </w:trPr>
        <w:tc>
          <w:tcPr>
            <w:tcW w:w="1573" w:type="dxa"/>
          </w:tcPr>
          <w:p w14:paraId="5F55074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</w:t>
            </w:r>
          </w:p>
        </w:tc>
        <w:tc>
          <w:tcPr>
            <w:tcW w:w="1710" w:type="dxa"/>
          </w:tcPr>
          <w:p w14:paraId="5C062A74" w14:textId="77777777" w:rsidR="00841EBD" w:rsidRDefault="00906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Sterling</w:t>
            </w:r>
          </w:p>
        </w:tc>
        <w:tc>
          <w:tcPr>
            <w:tcW w:w="1710" w:type="dxa"/>
          </w:tcPr>
          <w:p w14:paraId="73978C4A" w14:textId="250326D2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Cedone</w:t>
            </w:r>
            <w:proofErr w:type="spellEnd"/>
          </w:p>
        </w:tc>
        <w:tc>
          <w:tcPr>
            <w:tcW w:w="1710" w:type="dxa"/>
          </w:tcPr>
          <w:p w14:paraId="17EDDF28" w14:textId="77777777" w:rsidR="00841EBD" w:rsidRDefault="00906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Kabachinski</w:t>
            </w:r>
          </w:p>
        </w:tc>
        <w:tc>
          <w:tcPr>
            <w:tcW w:w="1710" w:type="dxa"/>
          </w:tcPr>
          <w:p w14:paraId="1B96C724" w14:textId="77777777" w:rsidR="00841EBD" w:rsidRDefault="00906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LaRosa</w:t>
            </w:r>
          </w:p>
        </w:tc>
        <w:tc>
          <w:tcPr>
            <w:tcW w:w="1890" w:type="dxa"/>
          </w:tcPr>
          <w:p w14:paraId="0262801B" w14:textId="51F5C3F3" w:rsidR="00841EBD" w:rsidRDefault="00447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Basta</w:t>
            </w:r>
          </w:p>
        </w:tc>
      </w:tr>
    </w:tbl>
    <w:p w14:paraId="045225B7" w14:textId="77777777" w:rsidR="00841EBD" w:rsidRDefault="00841E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b/>
          <w:color w:val="000000"/>
          <w:sz w:val="22"/>
          <w:szCs w:val="22"/>
        </w:rPr>
      </w:pPr>
    </w:p>
    <w:sectPr w:rsidR="00841EBD">
      <w:footerReference w:type="default" r:id="rId8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4017" w14:textId="77777777" w:rsidR="003533DF" w:rsidRDefault="003533DF">
      <w:r>
        <w:separator/>
      </w:r>
    </w:p>
  </w:endnote>
  <w:endnote w:type="continuationSeparator" w:id="0">
    <w:p w14:paraId="0432B485" w14:textId="77777777" w:rsidR="003533DF" w:rsidRDefault="0035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6F61" w14:textId="77777777" w:rsidR="00841EBD" w:rsidRDefault="009061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here]</w:t>
    </w:r>
  </w:p>
  <w:p w14:paraId="4C77C19E" w14:textId="77777777" w:rsidR="00841EBD" w:rsidRDefault="00841E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E6DB" w14:textId="77777777" w:rsidR="003533DF" w:rsidRDefault="003533DF">
      <w:r>
        <w:separator/>
      </w:r>
    </w:p>
  </w:footnote>
  <w:footnote w:type="continuationSeparator" w:id="0">
    <w:p w14:paraId="63768204" w14:textId="77777777" w:rsidR="003533DF" w:rsidRDefault="0035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2C0"/>
    <w:multiLevelType w:val="multilevel"/>
    <w:tmpl w:val="F3141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60119F"/>
    <w:multiLevelType w:val="hybridMultilevel"/>
    <w:tmpl w:val="638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A13"/>
    <w:multiLevelType w:val="multilevel"/>
    <w:tmpl w:val="9C783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013EDC"/>
    <w:multiLevelType w:val="hybridMultilevel"/>
    <w:tmpl w:val="8BC6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517E0"/>
    <w:multiLevelType w:val="multilevel"/>
    <w:tmpl w:val="3A880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BD"/>
    <w:rsid w:val="001378F8"/>
    <w:rsid w:val="00144A2A"/>
    <w:rsid w:val="00160B4E"/>
    <w:rsid w:val="001734F9"/>
    <w:rsid w:val="001D13CA"/>
    <w:rsid w:val="002427BB"/>
    <w:rsid w:val="00261628"/>
    <w:rsid w:val="0027369B"/>
    <w:rsid w:val="002A4022"/>
    <w:rsid w:val="002A7B80"/>
    <w:rsid w:val="002D56B4"/>
    <w:rsid w:val="00342B49"/>
    <w:rsid w:val="003533DF"/>
    <w:rsid w:val="00367C48"/>
    <w:rsid w:val="00374AC6"/>
    <w:rsid w:val="00386DD6"/>
    <w:rsid w:val="003B1338"/>
    <w:rsid w:val="003B3F21"/>
    <w:rsid w:val="003B6614"/>
    <w:rsid w:val="003C5A2E"/>
    <w:rsid w:val="00431D83"/>
    <w:rsid w:val="00447C33"/>
    <w:rsid w:val="00476316"/>
    <w:rsid w:val="004950E7"/>
    <w:rsid w:val="004A5DF7"/>
    <w:rsid w:val="005075B3"/>
    <w:rsid w:val="00516E73"/>
    <w:rsid w:val="00572545"/>
    <w:rsid w:val="00603646"/>
    <w:rsid w:val="00745FC5"/>
    <w:rsid w:val="007809F1"/>
    <w:rsid w:val="007C2FC9"/>
    <w:rsid w:val="00841EBD"/>
    <w:rsid w:val="008C3EB3"/>
    <w:rsid w:val="009061BA"/>
    <w:rsid w:val="009140C1"/>
    <w:rsid w:val="0097548B"/>
    <w:rsid w:val="00976C77"/>
    <w:rsid w:val="009826C5"/>
    <w:rsid w:val="009D194E"/>
    <w:rsid w:val="00A04ED3"/>
    <w:rsid w:val="00A65DD2"/>
    <w:rsid w:val="00B9120F"/>
    <w:rsid w:val="00BD78E8"/>
    <w:rsid w:val="00C44D7D"/>
    <w:rsid w:val="00C514EB"/>
    <w:rsid w:val="00CA001F"/>
    <w:rsid w:val="00CA798B"/>
    <w:rsid w:val="00D31F3E"/>
    <w:rsid w:val="00ED0547"/>
    <w:rsid w:val="00E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8FD9"/>
  <w15:docId w15:val="{7A9BFBF4-73E5-46CA-8DD7-D244DAEB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Helvetica Neue" w:eastAsia="Helvetica Neue" w:hAnsi="Helvetica Neue" w:cs="Helvetica Neue"/>
      <w:i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2265"/>
      </w:tabs>
      <w:jc w:val="center"/>
      <w:outlineLvl w:val="1"/>
    </w:pPr>
    <w:rPr>
      <w:rFonts w:ascii="Helvetica Neue" w:eastAsia="Helvetica Neue" w:hAnsi="Helvetica Neue" w:cs="Helvetica Neue"/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hd w:val="clear" w:color="auto" w:fill="000000"/>
      <w:outlineLvl w:val="2"/>
    </w:pPr>
    <w:rPr>
      <w:rFonts w:ascii="Helvetica Neue" w:eastAsia="Helvetica Neue" w:hAnsi="Helvetica Neue" w:cs="Helvetica Neue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Helvetica Neue" w:eastAsia="Helvetica Neue" w:hAnsi="Helvetica Neue" w:cs="Helvetica Neue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C3EB3"/>
    <w:pPr>
      <w:ind w:left="720"/>
      <w:contextualSpacing/>
    </w:pPr>
  </w:style>
  <w:style w:type="paragraph" w:styleId="NoSpacing">
    <w:name w:val="No Spacing"/>
    <w:uiPriority w:val="1"/>
    <w:qFormat/>
    <w:rsid w:val="00516E7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parksrec</dc:creator>
  <cp:lastModifiedBy>Parks Recreation</cp:lastModifiedBy>
  <cp:revision>2</cp:revision>
  <dcterms:created xsi:type="dcterms:W3CDTF">2021-09-13T18:44:00Z</dcterms:created>
  <dcterms:modified xsi:type="dcterms:W3CDTF">2021-09-13T18:44:00Z</dcterms:modified>
</cp:coreProperties>
</file>